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0A7FF" w14:textId="795A2225" w:rsidR="00443EE2" w:rsidRPr="00443EE2" w:rsidRDefault="00BB7317" w:rsidP="00443EE2">
      <w:pPr>
        <w:jc w:val="both"/>
        <w:rPr>
          <w:rFonts w:ascii="Times New Roman" w:hAnsi="Times New Roman" w:cs="Times New Roman"/>
          <w:sz w:val="28"/>
          <w:szCs w:val="28"/>
        </w:rPr>
      </w:pPr>
      <w:r>
        <w:rPr>
          <w:rFonts w:ascii="Times New Roman" w:hAnsi="Times New Roman" w:cs="Times New Roman"/>
          <w:sz w:val="28"/>
          <w:szCs w:val="28"/>
          <w:lang w:val="kk-KZ"/>
        </w:rPr>
        <w:t xml:space="preserve">Дәріс </w:t>
      </w:r>
      <w:r w:rsidR="00443EE2" w:rsidRPr="00443EE2">
        <w:rPr>
          <w:rFonts w:ascii="Times New Roman" w:hAnsi="Times New Roman" w:cs="Times New Roman"/>
          <w:sz w:val="28"/>
          <w:szCs w:val="28"/>
        </w:rPr>
        <w:t>1.Адамның мінез-құлқы және әлеуметтік жұмыс</w:t>
      </w:r>
    </w:p>
    <w:p w14:paraId="42999CC1"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xml:space="preserve">«Әлеуметтік ортадағы адамның мінез-құлқы» үшін бірыңғай анықтама жоқ. Дегенмен, әлеуметтік жұмыс кәсібі адамдардың басқа адамдармен де, олардың қоршаған ортасымен де өзара әрекеттесетінін түсінудің маңыздылығымен келіседі, сондай-ақ жеке тұлғалардың осы өзара әрекеттесулердің қалай әсер ететінін түсіну керек. Себебі адамның мінез-құлқын міндетті түрде қадағалап қарау немесе түсіну мүмкін емес. Әлеуметтік жұмыс бойынша білім беру кеңесі (CSWE), бакалавриат пен магистратураның әлеуметтік жұмыс бағдарламаларын аккредиттейтін орган, бағдарламалар студенттерден адам мінез-құлқы мен әлеуметтік өмір туралы білімдерін қолдануға дайындауды талап етеді. CSWE (2015, 8-бет) өзінің саясатын осылай тұжырымдайды: Әлеуметтік қызметкерлер адам мінез-құлқы мен әлеуметтік ортаның теорияларын түсінеді және бұл білімді клиенттермен және сайлаушылармен, соның ішінде жеке адамдармен, отбасылармен, топтармен, ұйымдармен және қауымдастықтармен қарым-қатынасты жеңілдету үшін сыни тұрғыдан бағалайды және қолданады. Әлеуметтік қызметкерлер бұл білімді клиенттермен жұмысында пайдаланады - және бұл білім кәсіптің негізгі құндылықтар жүйесіне негізделген және оны қолдайды. Бұл әлеуметтік қызметкерлер өз тәжірибесінде қолданатын және қолданатын білімді сынға алу қабілетіне ие болуы керек дегенді білдіреді (әлеуметтік жұмыс бойынша білім беру кеңесі, 2015). Мұнда студенттер жеке мінез-құлық пен үлкен әлеуметтік орта арасындағы өзара байланыс туралы біледі. </w:t>
      </w:r>
    </w:p>
    <w:p w14:paraId="1A1F7E05"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xml:space="preserve">   Мамандық ретінде әлеуметтік жұмыс күшті жақтарға, мүмкіндіктерді кеңейтуге және әлеуметтік әділеттілікке негізделген білімді жасауға, алуға және қолдануға бейім. Сонымен бірге, осы қағидаларға нақты сәйкес келмейтін көптеген әртүрлі пәндерден алынған білімді ол біріктіруге де бейім. Бұл контексттегі білім әртүрлі пәндерден туындауы мүмкін теориялар, эмпирикалық зерттеулер және практикалық тәжірибе сияқты ақпараттың кең ауқымын білдіреді. Жеке адамдардың өмірінің күрделілігін және клиенттердің жұмыс қарым-қатынасына әкелетін мәселелердің көп қырлы сипатын ескере отырып, әлеуметтік қызметкерлер әртүрлі салаларда кең білім базасы болуы керек, мысалы</w:t>
      </w:r>
    </w:p>
    <w:p w14:paraId="45323A7E"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xml:space="preserve">саясат, биология, психология, әлеуметтану және экономика — және олар осы әртүрлі салалардағы аспектілердің жеке адамдардың, отбасылардың және қауымдастықтардың әл-ауқатына әсер ететін тәсілдермен өзара әрекеттесетінін және бір-біріне қалай әсер ететінін түсінуі керек. Басқаша айтқанда, әлеуметтік қызметкерлер жан-жақты және шығармашылық ойлауға ,өз білімдеріне қол жеткізуге, клиенттің мәселелерін бағалау ,оларға араласу үшін «бәрін біріктіруге» қабілетті болуы керек. Әрі қарай, әлеуметтік жұмыс әлеуметтік әділеттілікке және адамдардың қадір-қасиеті мен құндылығына қатысты болғандықтан, басқа құндылықтармен қатар, </w:t>
      </w:r>
      <w:r w:rsidRPr="00443EE2">
        <w:rPr>
          <w:rFonts w:ascii="Times New Roman" w:hAnsi="Times New Roman" w:cs="Times New Roman"/>
          <w:sz w:val="28"/>
          <w:szCs w:val="28"/>
        </w:rPr>
        <w:lastRenderedPageBreak/>
        <w:t>әлеуметтік қызметкерлер күшке негізделген және өкілеттік тұжырымдамаларын өз жұмыстарына қалай енгізу керектігін түсінуі керек.</w:t>
      </w:r>
    </w:p>
    <w:p w14:paraId="32FAC1DA"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Әлеуметтік жұмыс адам мінез-құлқының көптеген аспектілерін қозғайтындықтан, оның практиктерінде көптеген теориялар бар.</w:t>
      </w:r>
    </w:p>
    <w:p w14:paraId="58EB8603"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Теориялық эклектизм</w:t>
      </w:r>
    </w:p>
    <w:p w14:paraId="5E80F54F"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xml:space="preserve">Әлеуметтік жұмыс табиғи түрде көп салалы біліммен қамтамасыз етіледі. Мысалы, балалармен және отбасылармен әлеуметтік жұмыс даму және мінез-құлықты өзгерту аспектілерімен айналысатын психологиялық теориядан алынуы мүмкін және қауымдастықтармен әлеуметтік жұмыс топтық динамика мен әлеуметтік өзгерістерді қарастыратын социологиялық теорияға сүйенуі мүмкін. Соған қарамастан, кейбір әлеуметтік қызметкерлер ең алдымен белгілі бір теорияны ұстанады. Мысалы, кейбір әлеуметтік қызметкерлер өздерін бихевиорист, психоаналитик немесе отбасы жүйесінің теоретиктері ретінде сипаттай алады. Бұл теориялық басымдықтарға әдетте әлеуметтік қызметкерлер білім алған саяси және философиялық климат (Saltman &amp; Greene, 1993), сондай-ақ олар жұмыс істейтін контексттер әсер етеді. Әлеуметтік қызметкерлердің кейбір теорияларды басқаларға қарағанда көбірек қолдану тенденциялары олардың клиенттердің мәселелерін тұжырымдамалау тәсілдеріне, бағалау арқылы өту жолдарына және олар таңдаған араласу түрлеріне әсер етеді. Әлеуметтік қызметкерлер, егер олар бір теорияға сүйенетін «таза теоретиктер» болса немесе олар бірнеше теориялардан идеялар мен конструкцияларды алатын эклектикалық практиктер болса, клиенттермен жұмыс істегенде тиімдірек бола ала ма деген үлкен пікірталастар бар. </w:t>
      </w:r>
    </w:p>
    <w:p w14:paraId="144FB7D6"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Бірыңғай теория аргументі</w:t>
      </w:r>
    </w:p>
    <w:p w14:paraId="514C41F1"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Белгілі бір теорияны ұстануды жақтаушылар әлеуетті пайдалы теориялардың көп санын студенттерге оларды барабар түсіну және оларды іс жүзінде дұрыс қолдану үшін жеткілікті тереңдікте оқыту мүмкін емес деп санайды (Simon &amp; Thyer, 1994). Теорияның мәнін жан-жақты түсіну және оның құрылымдарын тиімді және орынды қолдану үшін әлеуметтік қызметкерлер клиенттермен жұмыс істегенде тек сол теорияны зерттеп, ұстануы керек. Мысалы, балалардың мінез-құлқын бағалау үшін мінез-құлық теориясын қолданатын әлеуметтік қызметкер</w:t>
      </w:r>
    </w:p>
    <w:p w14:paraId="758A930A"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xml:space="preserve">мәселелер бихевиоризмнің негізгі қағидаларын (оның тарихы, әзірлеушілері, қолданбалары, конструкциялары және шектеулері) терең түсінуі қажет. Бірыңғай теорияны қолдануды жақтаушылар да өз күшін сақтап қалу үшін теорияларды тұтастай пайдалану керек деп санайды; олардың бір бөлігі ғана оқшауланғанда қолданылған кезде олар жарамсыз болады. Мысалы, мінез-құлық теориясының бір ғана мінез-құлық әдісін пайдалану, мысалы, балалармен жұмыста тайм-ауттарды пайдалану - қолданбай орындалмауы керек. Мінез-құлық теориясының оқшауланған бөліктерін пайдалану, әсіресе, егер әдісті пайдаланатын адам мінез-құлық </w:t>
      </w:r>
      <w:r w:rsidRPr="00443EE2">
        <w:rPr>
          <w:rFonts w:ascii="Times New Roman" w:hAnsi="Times New Roman" w:cs="Times New Roman"/>
          <w:sz w:val="28"/>
          <w:szCs w:val="28"/>
        </w:rPr>
        <w:lastRenderedPageBreak/>
        <w:t>теориясы арқылы түсіндірілетін мінез-құлықтың негізгі жорамалдарын жеткілікті түрде түсінбесе, ұсынылмайды.</w:t>
      </w:r>
    </w:p>
    <w:p w14:paraId="6037D454"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Адамның мінез-құлқы туралы білімді басқа әлеуметтік жұмыс курстарымен байланыстыру</w:t>
      </w:r>
    </w:p>
    <w:p w14:paraId="58D9715B"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Барлық әлеуметтік жұмыс курстарының жалпы мақсаты – озық тәжірибелерді, мәдени құзыреттілік пен этикалық тәжірибені насихаттайтын білім базасында негізделген құзыреттерді дамытуға көмектесу. Бұл білім базасы негізінен осы кітаптың тақырыбына негізделген: адамның мінез-құлқы. Төменде адам мінез-құлқын зерттеуге қатыстылығы көрсетілген әлеуметтік жұмыс оқу жоспарында кездесетін бірнеше курстар берілген:</w:t>
      </w:r>
    </w:p>
    <w:p w14:paraId="28DE9DE8"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Саясат курстары сізді әлеуметтік саясаттарды әзірлеуге, түсіндіруге, талдауға және қолдануға дайындайды, бұл өз кезегінде жеке адамдардың, отбасылардың және қауымдастықтың әл-ауқатына әсер етеді. Сіз саясат пен адам мінез-құлқы арасындағы өзара байланысты және әлеуметтік саясаттың перспективаларын клиент мәселелеріне қалай қолдануға болатынын түсінуіңіз керек. Саясат адамдар өмір сүретін әлеуметтік ортаны қалыптастыруға көмектеседі.</w:t>
      </w:r>
    </w:p>
    <w:p w14:paraId="7F5C8BB1" w14:textId="77777777"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Зерттеу курстары әлеуметтік жұмыс бойынша білім берудің маңызды аспектісі болып табылады, өйткені олар сізге тәжірибені бағалауды, сондай-ақ тиімдірек нәтиже алу үшін зерттеуді тәжірибеге енгізуді үйретеді.Зерттеу дағдылары теорияны құрудың және теорияға негізделген тәсілдер мен нәтижелердің тиімді болуын қамтамасыз етудің кілті болып табылады. Сонымен қатар, әлеуметтік қызметкерлер зерттеулерден хабардар болуы керек. Мысалы, белгілі бір бұзылулар немесе бағдарламалар туралы жаңа деректер немесе зерттеулер үнемі жасалып отырады. Әлеуметтік қызметкерлер бұл зерттеудің дұрыс екендігіне көз жеткізу және оны тәжірибеде ақпараттандыру үшін қалай пайдалануға болатынын түсіну үшін бағалай білуі керек.</w:t>
      </w:r>
    </w:p>
    <w:p w14:paraId="23554527" w14:textId="1C681145" w:rsidR="00443EE2" w:rsidRPr="00443EE2" w:rsidRDefault="00443EE2" w:rsidP="00443EE2">
      <w:pPr>
        <w:jc w:val="both"/>
        <w:rPr>
          <w:rFonts w:ascii="Times New Roman" w:hAnsi="Times New Roman" w:cs="Times New Roman"/>
          <w:sz w:val="28"/>
          <w:szCs w:val="28"/>
        </w:rPr>
      </w:pPr>
      <w:r w:rsidRPr="00443EE2">
        <w:rPr>
          <w:rFonts w:ascii="Times New Roman" w:hAnsi="Times New Roman" w:cs="Times New Roman"/>
          <w:sz w:val="28"/>
          <w:szCs w:val="28"/>
        </w:rPr>
        <w:t>• Тәжірибелік курстар сізге клиенттермен жұмыс істеудің эмпирикалық негізделген тәжірибе әдістерін үйрету үшін негізінен теорияға сүйенеді. Бағдарлама деңгейіне қарай (бакалавриат немесе магистратура) сіз бағалауларыңызға, жоспарлауыңызға және клиенттермен, агенттіктермен және қауымдастықтармен араласуға көмектесетін жалпы теорияларды немесе арнайы теорияларды үйренесіз. Көбінесе бұл курстар адам мінез-құлқы туралы біліміңізді және жұмысыңызға әртүрлі теориялық тәсілдер қолдануға және біліміңізді практикалық тәжірибеңізбен біріктіруге мүмкіндік беретін далалық тәжірибелермен және тиісті семинарлармен жұптастырылады.</w:t>
      </w:r>
    </w:p>
    <w:sectPr w:rsidR="00443EE2" w:rsidRPr="00443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E2"/>
    <w:rsid w:val="00443EE2"/>
    <w:rsid w:val="00A060E7"/>
    <w:rsid w:val="00BB7317"/>
    <w:rsid w:val="00C5323E"/>
    <w:rsid w:val="00E079F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6CE2"/>
  <w15:chartTrackingRefBased/>
  <w15:docId w15:val="{6B89720D-5A11-864E-9457-D2308170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 Абдуманап</dc:creator>
  <cp:keywords/>
  <dc:description/>
  <cp:lastModifiedBy>Кенжакимова Гульнара</cp:lastModifiedBy>
  <cp:revision>2</cp:revision>
  <dcterms:created xsi:type="dcterms:W3CDTF">2024-07-02T04:19:00Z</dcterms:created>
  <dcterms:modified xsi:type="dcterms:W3CDTF">2024-07-02T04:19:00Z</dcterms:modified>
</cp:coreProperties>
</file>